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0"/>
        <w:rPr>
          <w:rStyle w:val="PO7"/>
          <w:spacing w:val="0"/>
          <w:b w:val="0"/>
          <w:color w:val="FF0000"/>
          <w:position w:val="0"/>
          <w:sz w:val="28"/>
          <w:szCs w:val="28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360" w:before="0" w:after="0"/>
        <w:pageBreakBefore w:val="0"/>
        <w:ind w:right="0" w:firstLine="0"/>
        <w:rPr>
          <w:rStyle w:val="PO7"/>
          <w:spacing w:val="0"/>
          <w:b w:val="1"/>
          <w:color w:val="auto"/>
          <w:position w:val="0"/>
          <w:sz w:val="48"/>
          <w:szCs w:val="48"/>
          <w:rFonts w:ascii="宋体" w:eastAsia="宋体" w:hAnsi="宋体" w:hint="default"/>
        </w:rPr>
        <w:snapToGrid w:val="off"/>
        <w:autoSpaceDE w:val="1"/>
        <w:autoSpaceDN w:val="1"/>
      </w:pPr>
      <w:bookmarkStart w:id="1" w:name="OLE_LINK1"/>
    </w:p>
    <w:p>
      <w:pPr>
        <w:bidi w:val="0"/>
        <w:numPr>
          <w:ilvl w:val="0"/>
          <w:numId w:val="0"/>
        </w:numPr>
        <w:jc w:val="center"/>
        <w:spacing w:lineRule="auto" w:line="360" w:before="0" w:after="0"/>
        <w:pageBreakBefore w:val="0"/>
        <w:ind w:right="0" w:firstLine="0"/>
        <w:rPr>
          <w:rStyle w:val="PO7"/>
          <w:spacing w:val="0"/>
          <w:b w:val="1"/>
          <w:color w:val="auto"/>
          <w:position w:val="0"/>
          <w:sz w:val="44"/>
          <w:szCs w:val="4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48"/>
          <w:szCs w:val="48"/>
          <w:rFonts w:ascii="宋体" w:eastAsia="宋体" w:hAnsi="宋体" w:hint="default"/>
        </w:rPr>
        <w:t>河北地质职工大学新校区直饮水项目</w:t>
      </w:r>
      <w:bookmarkEnd w:id="1"/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0"/>
        <w:rPr>
          <w:rStyle w:val="PO7"/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360" w:before="0" w:after="0"/>
        <w:pageBreakBefore w:val="0"/>
        <w:ind w:right="0" w:firstLine="0"/>
        <w:rPr>
          <w:rStyle w:val="PO7"/>
          <w:spacing w:val="0"/>
          <w:b w:val="1"/>
          <w:color w:val="auto"/>
          <w:position w:val="0"/>
          <w:sz w:val="48"/>
          <w:szCs w:val="48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480" w:before="0" w:after="0"/>
        <w:pageBreakBefore w:val="0"/>
        <w:ind w:right="0" w:firstLine="420"/>
        <w:rPr>
          <w:rStyle w:val="PO7"/>
          <w:spacing w:val="0"/>
          <w:b w:val="1"/>
          <w:color w:val="auto"/>
          <w:position w:val="0"/>
          <w:sz w:val="48"/>
          <w:szCs w:val="48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7"/>
          <w:spacing w:val="0"/>
          <w:b w:val="0"/>
          <w:color w:val="auto"/>
          <w:position w:val="0"/>
          <w:sz w:val="28"/>
          <w:szCs w:val="28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360" w:before="0" w:after="0"/>
        <w:pageBreakBefore w:val="0"/>
        <w:ind w:right="0" w:firstLine="0"/>
        <w:rPr>
          <w:rStyle w:val="PO7"/>
          <w:spacing w:val="0"/>
          <w:b w:val="1"/>
          <w:color w:val="auto"/>
          <w:position w:val="0"/>
          <w:sz w:val="56"/>
          <w:szCs w:val="56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56"/>
          <w:szCs w:val="56"/>
          <w:rFonts w:ascii="宋体" w:eastAsia="宋体" w:hAnsi="宋体" w:hint="default"/>
        </w:rPr>
        <w:t>邀标文件</w:t>
      </w:r>
    </w:p>
    <w:p>
      <w:pPr>
        <w:bidi w:val="0"/>
        <w:numPr>
          <w:ilvl w:val="0"/>
          <w:numId w:val="0"/>
        </w:numPr>
        <w:jc w:val="center"/>
        <w:spacing w:lineRule="auto" w:line="360" w:before="0" w:after="0"/>
        <w:pageBreakBefore w:val="0"/>
        <w:ind w:right="0" w:firstLine="0"/>
        <w:rPr>
          <w:rStyle w:val="PO7"/>
          <w:spacing w:val="0"/>
          <w:b w:val="0"/>
          <w:color w:val="auto"/>
          <w:position w:val="0"/>
          <w:sz w:val="28"/>
          <w:szCs w:val="28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2240" w:right="0" w:hanging="1960"/>
        <w:rPr>
          <w:rStyle w:val="PO7"/>
          <w:spacing w:val="0"/>
          <w:b w:val="0"/>
          <w:color w:val="auto"/>
          <w:position w:val="0"/>
          <w:sz w:val="28"/>
          <w:szCs w:val="28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0"/>
        <w:rPr>
          <w:rStyle w:val="PO7"/>
          <w:spacing w:val="0"/>
          <w:b w:val="0"/>
          <w:color w:val="auto"/>
          <w:position w:val="0"/>
          <w:sz w:val="32"/>
          <w:szCs w:val="32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2240" w:right="0" w:hanging="1960"/>
        <w:rPr>
          <w:rStyle w:val="PO7"/>
          <w:spacing w:val="0"/>
          <w:b w:val="0"/>
          <w:color w:val="auto"/>
          <w:position w:val="0"/>
          <w:sz w:val="28"/>
          <w:szCs w:val="28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480" w:before="0" w:after="0"/>
        <w:pageBreakBefore w:val="0"/>
        <w:ind w:right="0" w:firstLine="420"/>
        <w:rPr>
          <w:rStyle w:val="PO7"/>
          <w:spacing w:val="0"/>
          <w:b w:val="0"/>
          <w:color w:val="auto"/>
          <w:position w:val="0"/>
          <w:sz w:val="28"/>
          <w:szCs w:val="28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7"/>
          <w:spacing w:val="0"/>
          <w:b w:val="0"/>
          <w:color w:val="auto"/>
          <w:position w:val="0"/>
          <w:sz w:val="28"/>
          <w:szCs w:val="28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480" w:before="0" w:after="0"/>
        <w:pageBreakBefore w:val="0"/>
        <w:ind w:right="0" w:firstLine="420"/>
        <w:rPr>
          <w:rStyle w:val="PO7"/>
          <w:spacing w:val="0"/>
          <w:b w:val="0"/>
          <w:color w:val="auto"/>
          <w:position w:val="0"/>
          <w:sz w:val="21"/>
          <w:szCs w:val="21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480" w:before="0" w:after="0"/>
        <w:pageBreakBefore w:val="0"/>
        <w:ind w:right="0" w:firstLine="420"/>
        <w:rPr>
          <w:rStyle w:val="PO7"/>
          <w:spacing w:val="0"/>
          <w:b w:val="0"/>
          <w:color w:val="auto"/>
          <w:position w:val="0"/>
          <w:sz w:val="21"/>
          <w:szCs w:val="21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auto" w:line="360" w:before="0" w:after="0"/>
        <w:pageBreakBefore w:val="0"/>
        <w:ind w:right="0" w:firstLine="1400"/>
        <w:rPr>
          <w:rStyle w:val="PO7"/>
          <w:spacing w:val="0"/>
          <w:b w:val="0"/>
          <w:color w:val="auto"/>
          <w:position w:val="0"/>
          <w:sz w:val="28"/>
          <w:szCs w:val="28"/>
          <w:u w:val="single"/>
          <w:rFonts w:ascii="宋体" w:eastAsia="宋体" w:hAnsi="宋体" w:hint="default"/>
        </w:rPr>
        <w:snapToGrid w:val="off"/>
        <w:autoSpaceDE w:val="1"/>
        <w:autoSpaceDN w:val="1"/>
      </w:pPr>
      <w:r>
        <w:rPr>
          <w:sz w:val="20"/>
        </w:rPr>
        <w:pict>
          <v:shapetype id="_x0000_t32" coordsize="21600,21600" o:spt="32" o:preferrelative="t" path="m,l21600,21600e" o:oned="t" filled="f">
            <v:path arrowok="t" fillok="f" o:connecttype="none"/>
            <o:lock v:ext="edit" shapetype="t"/>
          </v:shapetype>
          <v:shape id="_x0000_s9" type="#_x0000_t32" style="position:absolute;left:0;margin-left:126pt;mso-position-horizontal:absolute;mso-position-horizontal-relative:text;margin-top:32pt;mso-position-vertical:absolute;mso-position-vertical-relative:text;width:0.0pt;height:0.0pt;v-text-anchor:middle;z-index:251624961" strokecolor="#000000" o:allowoverlap="0" strokeweight="0.75pt" filled="f" o:connectortype="straight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both"/>
                    <w:spacing w:lineRule="auto" w:line="240" w:before="0" w:after="0"/>
                    <w:ind w:right="0" w:firstLine="0"/>
                    <w:rPr>
                      <w:color w:val="auto"/>
                      <w:position w:val="0"/>
                      <w:sz w:val="20"/>
                      <w:szCs w:val="20"/>
                      <w:rFonts w:ascii="宋体" w:eastAsia="宋体" w:hAnsi="宋体" w:hint="default"/>
                    </w:rPr>
                    <w:wordWrap w:val="off"/>
                    <w:autoSpaceDE w:val="1"/>
                    <w:autoSpaceDN w:val="1"/>
                  </w:pPr>
                </w:p>
              </w:txbxContent>
            </v:textbox>
          </v:shape>
        </w:pict>
      </w:r>
      <w:r>
        <w:rPr>
          <w:rStyle w:val="PO7"/>
          <w:spacing w:val="0"/>
          <w:b w:val="0"/>
          <w:color w:val="auto"/>
          <w:position w:val="0"/>
          <w:sz w:val="28"/>
          <w:szCs w:val="28"/>
          <w:rFonts w:ascii="宋体" w:eastAsia="宋体" w:hAnsi="宋体" w:hint="default"/>
        </w:rPr>
        <w:t>项目名称：河北地质职工大学新校区直饮水项目</w:t>
      </w:r>
    </w:p>
    <w:p>
      <w:pPr>
        <w:bidi w:val="0"/>
        <w:numPr>
          <w:ilvl w:val="0"/>
          <w:numId w:val="0"/>
        </w:numPr>
        <w:jc w:val="left"/>
        <w:spacing w:lineRule="auto" w:line="360" w:before="0" w:after="0"/>
        <w:pageBreakBefore w:val="0"/>
        <w:ind w:right="0" w:firstLine="1400"/>
        <w:rPr>
          <w:rStyle w:val="PO7"/>
          <w:spacing w:val="0"/>
          <w:b w:val="0"/>
          <w:color w:val="auto"/>
          <w:position w:val="0"/>
          <w:sz w:val="28"/>
          <w:szCs w:val="28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8"/>
          <w:szCs w:val="28"/>
          <w:rFonts w:ascii="宋体" w:eastAsia="宋体" w:hAnsi="宋体" w:hint="default"/>
        </w:rPr>
        <w:t xml:space="preserve">招 标 人：河北地质职工大学</w:t>
      </w:r>
    </w:p>
    <w:p>
      <w:pPr>
        <w:bidi w:val="0"/>
        <w:numPr>
          <w:ilvl w:val="0"/>
          <w:numId w:val="0"/>
        </w:numPr>
        <w:jc w:val="left"/>
        <w:spacing w:lineRule="auto" w:line="360" w:before="0" w:after="0"/>
        <w:pageBreakBefore w:val="0"/>
        <w:ind w:right="-487" w:firstLine="1400"/>
        <w:rPr>
          <w:rStyle w:val="PO7"/>
          <w:spacing w:val="0"/>
          <w:b w:val="1"/>
          <w:color w:val="auto"/>
          <w:position w:val="0"/>
          <w:sz w:val="44"/>
          <w:szCs w:val="4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8"/>
          <w:szCs w:val="28"/>
          <w:rFonts w:ascii="宋体" w:eastAsia="宋体" w:hAnsi="宋体" w:hint="default"/>
        </w:rPr>
        <w:t xml:space="preserve">日   期 ：2020年9月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420" w:right="0" w:firstLine="0"/>
        <w:tabs>
          <w:tab w:val="right" w:leader="dot" w:pos="8867"/>
        </w:tabs>
        <w:rPr>
          <w:rStyle w:val="PO7"/>
          <w:spacing w:val="0"/>
          <w:b w:val="1"/>
          <w:color w:val="auto"/>
          <w:position w:val="0"/>
          <w:sz w:val="44"/>
          <w:szCs w:val="44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360" w:before="0" w:after="0"/>
        <w:pageBreakBefore w:val="0"/>
        <w:ind w:right="0" w:firstLine="0"/>
        <w:tabs>
          <w:tab w:val="right" w:leader="dot" w:pos="8867"/>
        </w:tabs>
        <w:rPr>
          <w:rStyle w:val="PO7"/>
          <w:spacing w:val="0"/>
          <w:b w:val="1"/>
          <w:color w:val="auto"/>
          <w:position w:val="0"/>
          <w:sz w:val="32"/>
          <w:szCs w:val="32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投标邀请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参照《中华人民共和国政府采购法》及其他相关法规，就下述采购项目进行公开</w:t>
      </w: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邀标，邀请合格投标人进行投标。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一</w:t>
      </w:r>
      <w:r>
        <w:rPr>
          <w:rStyle w:val="PO7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t>、项目名称：</w:t>
      </w: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rStyle w:val="PO7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t>河北地质职工大学新校区直饮水项目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2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t>二、合作方式</w:t>
      </w: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：学校提供设备安装使用场地、水电接入等条件，中标人全额投资</w:t>
      </w: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建设并经营，为师生提供直饮水供给服务。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2"/>
        <w:rPr>
          <w:rStyle w:val="PO7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t>三、限价范围：</w:t>
      </w:r>
    </w:p>
    <w:p>
      <w:pPr>
        <w:bidi w:val="0"/>
        <w:numPr>
          <w:ilvl w:val="0"/>
          <w:numId w:val="0"/>
        </w:numPr>
        <w:jc w:val="center"/>
        <w:spacing w:lineRule="auto" w:line="360" w:before="0" w:after="0"/>
        <w:pageBreakBefore w:val="0"/>
        <w:ind w:right="0" w:firstLine="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0"/>
        <w:autoSpaceDN w:val="0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限价标准</w:t>
      </w:r>
    </w:p>
    <w:tbl>
      <w:tblPr>
        <w:tblCellMar>
          <w:left w:w="108" w:type="dxa"/>
          <w:top w:w="0" w:type="dxa"/>
          <w:right w:w="108" w:type="dxa"/>
          <w:bottom w:w="0" w:type="dxa"/>
        </w:tblCellMar>
        <w:tblW w:w="8926" w:type="dxa"/>
        <w:tblLook w:val="000600" w:firstRow="0" w:lastRow="0" w:firstColumn="0" w:lastColumn="0" w:noHBand="1" w:noVBand="1"/>
        <w:tblLayout w:type="fixed"/>
      </w:tblPr>
      <w:tblGrid>
        <w:gridCol w:w="3426"/>
        <w:gridCol w:w="5500"/>
      </w:tblGrid>
      <w:tr>
        <w:trPr>
          <w:trHeight w:hRule="atleast" w:val="576"/>
          <w:tblHeader/>
        </w:trPr>
        <w:tc>
          <w:tcPr>
            <w:tcW w:type="dxa" w:w="34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36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内容</w:t>
            </w:r>
          </w:p>
        </w:tc>
        <w:tc>
          <w:tcPr>
            <w:tcW w:type="dxa" w:w="55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36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价格（单位：元/升）</w:t>
            </w:r>
          </w:p>
        </w:tc>
      </w:tr>
      <w:tr>
        <w:trPr>
          <w:trHeight w:hRule="atleast" w:val="576"/>
        </w:trPr>
        <w:tc>
          <w:tcPr>
            <w:tcW w:type="dxa" w:w="34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36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直饮水开水</w:t>
            </w:r>
          </w:p>
        </w:tc>
        <w:tc>
          <w:tcPr>
            <w:tcW w:type="dxa" w:w="55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36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0.5</w:t>
            </w:r>
          </w:p>
        </w:tc>
      </w:tr>
      <w:tr>
        <w:trPr>
          <w:trHeight w:hRule="atleast" w:val="561"/>
        </w:trPr>
        <w:tc>
          <w:tcPr>
            <w:tcW w:type="dxa" w:w="34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36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直饮水常温水</w:t>
            </w:r>
          </w:p>
        </w:tc>
        <w:tc>
          <w:tcPr>
            <w:tcW w:type="dxa" w:w="55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36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0.3</w:t>
            </w:r>
          </w:p>
        </w:tc>
      </w:tr>
    </w:tbl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2"/>
        <w:rPr>
          <w:rStyle w:val="PO7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2"/>
        <w:rPr>
          <w:rStyle w:val="PO7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t>四、本次招标内容如下：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项目涉及楼宇： </w:t>
      </w:r>
      <w:r>
        <w:rPr>
          <w:rStyle w:val="PO7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t>河北地质职工大学新校区内所有楼宇。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具体动工日期需经甲乙双方共同协商。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中标人完成投资改造建设工程后取得本项目的经营权，项目所有工程改造建设费</w:t>
      </w: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用、设备投入费用、收费系统建设费用与风险、运营投资和系统运经营维护管理的费</w:t>
      </w: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用与风险均由中标人承担。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2"/>
        <w:rPr>
          <w:rStyle w:val="PO7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t>五、资格要求</w:t>
      </w:r>
    </w:p>
    <w:p>
      <w:pPr>
        <w:bidi w:val="0"/>
        <w:numPr>
          <w:ilvl w:val="0"/>
          <w:numId w:val="0"/>
        </w:numPr>
        <w:jc w:val="left"/>
        <w:spacing w:lineRule="auto" w:line="360" w:before="0" w:after="0"/>
        <w:pageBreakBefore w:val="0"/>
        <w:ind w:right="0" w:firstLine="48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1.投标人在中华人民共和国国内注册，具有独立法人资格，具有营业执照。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2.参加政府采购活动前三年内，在经营活动中没有重大违法记录（提供承诺函及</w:t>
      </w: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未被“信用中国”网站（www.creditchina.gov.cn）、中国政府采购网（</w:t>
      </w: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www.ccgp.gov.cn）列入黑名单，提供网上截图）；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3.具有履行合同所必需的设备和专业技术能力（有相关的直饮水经营范围）；</w:t>
      </w:r>
    </w:p>
    <w:p>
      <w:pPr>
        <w:bidi w:val="0"/>
        <w:numPr>
          <w:ilvl w:val="0"/>
          <w:numId w:val="0"/>
        </w:numPr>
        <w:jc w:val="left"/>
        <w:spacing w:lineRule="auto" w:line="360" w:before="0" w:after="0"/>
        <w:pageBreakBefore w:val="0"/>
        <w:ind w:right="0" w:firstLine="48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4.本项目不接受联合体投标。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2"/>
        <w:rPr>
          <w:rStyle w:val="PO7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t>六、招标文件的获取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1.现场报名。地点：河北地质职工大学后勤处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2.报名起止时间：2020年9月27日--2020年9月29日上午8：00前(北京时间，</w:t>
      </w: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节假日除外)。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3.报名需携带营业执照、法定代表人授权委托书、委托人身份证提供复印件加盖</w:t>
      </w: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公章。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2"/>
        <w:rPr>
          <w:rStyle w:val="PO7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t>七、投标文件递交起止时间、地点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递交起止时间：2020年9月30日上午09:00（北京时间）。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递交地点：河北地质职工大学后勤处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递交方式：投标人必须于投标截止时间前现场递交投标文件，逾期不再受理，传</w:t>
      </w: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真、邮寄等方式递交的投标文件概不接收。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2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t>八、开标时间：</w:t>
      </w: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2020年9月30日上午09:00（北京时间）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开标地点：河北地质职工大学会议室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2"/>
        <w:rPr>
          <w:rStyle w:val="PO7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t>九、联系方式：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项目联系人：邱友军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48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宋体" w:hAnsi="宋体" w:hint="default"/>
        </w:rPr>
        <w:t>联系电话：0311-83605149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color w:val="auto"/>
          <w:position w:val="0"/>
          <w:sz w:val="21"/>
          <w:szCs w:val="21"/>
          <w:smallCaps w:val="0"/>
          <w:rFonts w:ascii="Calibri" w:eastAsia="宋体" w:hAnsi="宋体" w:hint="default"/>
        </w:rPr>
        <w:snapToGrid w:val="off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headerReference w:type="default" r:id="rId5"/>
      <w:pgSz w:w="11907" w:h="16840"/>
      <w:pgMar w:top="1418" w:left="1622" w:bottom="1247" w:right="1418" w:header="851" w:footer="851" w:gutter="0"/>
      <w:pgNumType w:fmt="decimal"/>
      <w:pgBorders w:display="allPages" w:offsetFrom="page" w:zOrder="front"/>
      <w:docGrid w:type="default" w:linePitch="381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center"/>
      <w:spacing w:lineRule="auto" w:line="240" w:before="0" w:after="0"/>
      <w:pageBreakBefore w:val="0"/>
      <w:ind w:right="0" w:firstLine="0"/>
      <w:rPr>
        <w:rStyle w:val="PO7"/>
        <w:spacing w:val="0"/>
        <w:b w:val="0"/>
        <w:color w:val="auto"/>
        <w:position w:val="0"/>
        <w:sz w:val="21"/>
        <w:szCs w:val="21"/>
        <w:rFonts w:ascii="宋体" w:eastAsia="宋体" w:hAnsi="宋体" w:hint="default"/>
      </w:rPr>
      <w:snapToGrid w:val="off"/>
      <w:autoSpaceDE w:val="1"/>
      <w:autoSpaceDN w:val="1"/>
    </w:pPr>
    <w:r>
      <w:rPr>
        <w:rStyle w:val="PO7"/>
        <w:spacing w:val="0"/>
        <w:b w:val="0"/>
        <w:color w:val="auto"/>
        <w:position w:val="0"/>
        <w:sz w:val="21"/>
        <w:szCs w:val="21"/>
        <w:rFonts w:ascii="宋体" w:eastAsia="宋体" w:hAnsi="宋体" w:hint="default"/>
      </w:rPr>
      <w:t>河北地质职工大学新校区直饮水项目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japaneseCounting"/>
      <w:start w:val="1"/>
      <w:suff w:val="nothing"/>
      <w:pPr>
        <w:autoSpaceDE w:val="1"/>
        <w:autoSpaceDN w:val="1"/>
        <w:ind w:firstLine="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24"/>
        <w:szCs w:val="24"/>
        <w:w w:val="100"/>
      </w:rPr>
      <w:lvlText w:val="%1、"/>
    </w:lvl>
    <w:lvl w:ilvl="1">
      <w:lvlJc w:val="left"/>
      <w:numFmt w:val="japaneseCounting"/>
      <w:start w:val="1"/>
      <w:suff w:val="nothing"/>
      <w:pPr>
        <w:autoSpaceDE w:val="1"/>
        <w:autoSpaceDN w:val="1"/>
        <w:ind w:firstLine="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24"/>
        <w:szCs w:val="24"/>
        <w:w w:val="100"/>
      </w:rPr>
      <w:lvlText w:val="%1、"/>
    </w:lvl>
    <w:lvl w:ilvl="2">
      <w:lvlJc w:val="left"/>
      <w:numFmt w:val="japaneseCounting"/>
      <w:start w:val="1"/>
      <w:suff w:val="nothing"/>
      <w:pPr>
        <w:autoSpaceDE w:val="1"/>
        <w:autoSpaceDN w:val="1"/>
        <w:ind w:firstLine="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24"/>
        <w:szCs w:val="24"/>
        <w:w w:val="100"/>
      </w:rPr>
      <w:lvlText w:val="%1、"/>
    </w:lvl>
    <w:lvl w:ilvl="3">
      <w:lvlJc w:val="left"/>
      <w:numFmt w:val="japaneseCounting"/>
      <w:start w:val="1"/>
      <w:suff w:val="nothing"/>
      <w:pPr>
        <w:autoSpaceDE w:val="1"/>
        <w:autoSpaceDN w:val="1"/>
        <w:ind w:firstLine="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24"/>
        <w:szCs w:val="24"/>
        <w:w w:val="100"/>
      </w:rPr>
      <w:lvlText w:val="%1、"/>
    </w:lvl>
    <w:lvl w:ilvl="4">
      <w:lvlJc w:val="left"/>
      <w:numFmt w:val="japaneseCounting"/>
      <w:start w:val="1"/>
      <w:suff w:val="nothing"/>
      <w:pPr>
        <w:autoSpaceDE w:val="1"/>
        <w:autoSpaceDN w:val="1"/>
        <w:ind w:firstLine="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24"/>
        <w:szCs w:val="24"/>
        <w:w w:val="100"/>
      </w:rPr>
      <w:lvlText w:val="%1、"/>
    </w:lvl>
    <w:lvl w:ilvl="5">
      <w:lvlJc w:val="left"/>
      <w:numFmt w:val="japaneseCounting"/>
      <w:start w:val="1"/>
      <w:suff w:val="nothing"/>
      <w:pPr>
        <w:autoSpaceDE w:val="1"/>
        <w:autoSpaceDN w:val="1"/>
        <w:ind w:firstLine="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24"/>
        <w:szCs w:val="24"/>
        <w:w w:val="100"/>
      </w:rPr>
      <w:lvlText w:val="%1、"/>
    </w:lvl>
    <w:lvl w:ilvl="6">
      <w:lvlJc w:val="left"/>
      <w:numFmt w:val="japaneseCounting"/>
      <w:start w:val="1"/>
      <w:suff w:val="nothing"/>
      <w:pPr>
        <w:autoSpaceDE w:val="1"/>
        <w:autoSpaceDN w:val="1"/>
        <w:ind w:firstLine="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24"/>
        <w:szCs w:val="24"/>
        <w:w w:val="100"/>
      </w:rPr>
      <w:lvlText w:val="%1、"/>
    </w:lvl>
    <w:lvl w:ilvl="7">
      <w:lvlJc w:val="left"/>
      <w:numFmt w:val="japaneseCounting"/>
      <w:start w:val="1"/>
      <w:suff w:val="nothing"/>
      <w:pPr>
        <w:autoSpaceDE w:val="1"/>
        <w:autoSpaceDN w:val="1"/>
        <w:ind w:firstLine="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24"/>
        <w:szCs w:val="24"/>
        <w:w w:val="100"/>
      </w:rPr>
      <w:lvlText w:val="%1、"/>
    </w:lvl>
    <w:lvl w:ilvl="8">
      <w:lvlJc w:val="left"/>
      <w:numFmt w:val="japaneseCounting"/>
      <w:start w:val="1"/>
      <w:suff w:val="nothing"/>
      <w:pPr>
        <w:autoSpaceDE w:val="1"/>
        <w:autoSpaceDN w:val="1"/>
        <w:ind w:firstLine="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b w:val="0"/>
        <w:shd w:val="clear"/>
        <w:sz w:val="24"/>
        <w:szCs w:val="24"/>
        <w:w w:val="100"/>
      </w:rPr>
      <w:lvlText w:val="%1、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81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