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w:t>
      </w:r>
      <w:r>
        <w:rPr>
          <w:rFonts w:ascii="方正小标宋简体" w:hAnsi="方正小标宋简体" w:eastAsia="方正小标宋简体"/>
          <w:sz w:val="44"/>
          <w:szCs w:val="44"/>
        </w:rPr>
        <w:t>20</w:t>
      </w:r>
      <w:r>
        <w:rPr>
          <w:rFonts w:ascii="方正小标宋简体" w:hAnsi="方正小标宋简体" w:eastAsia="方正小标宋简体"/>
          <w:sz w:val="44"/>
          <w:szCs w:val="44"/>
          <w:lang w:val="en-US"/>
        </w:rPr>
        <w:t>2</w:t>
      </w:r>
      <w:r>
        <w:rPr>
          <w:rFonts w:hint="eastAsia" w:ascii="方正小标宋简体" w:hAnsi="方正小标宋简体" w:eastAsia="方正小标宋简体"/>
          <w:sz w:val="44"/>
          <w:szCs w:val="44"/>
          <w:lang w:val="en-US" w:eastAsia="zh-CN"/>
        </w:rPr>
        <w:t>4</w:t>
      </w:r>
      <w:r>
        <w:rPr>
          <w:rFonts w:hint="eastAsia" w:ascii="方正小标宋简体" w:hAnsi="方正小标宋简体" w:eastAsia="方正小标宋简体"/>
          <w:sz w:val="44"/>
          <w:szCs w:val="44"/>
        </w:rPr>
        <w:t>年专接本跨专业、跨类别的通知</w:t>
      </w:r>
    </w:p>
    <w:p>
      <w:pPr>
        <w:spacing w:line="540" w:lineRule="exact"/>
        <w:rPr>
          <w:rFonts w:hint="eastAsia" w:ascii="黑体" w:hAnsi="黑体" w:eastAsia="黑体" w:cs="Aharoni"/>
          <w:sz w:val="32"/>
          <w:szCs w:val="32"/>
          <w:lang w:bidi="he-IL"/>
        </w:rPr>
      </w:pPr>
    </w:p>
    <w:p>
      <w:pPr>
        <w:spacing w:line="540" w:lineRule="exact"/>
        <w:rPr>
          <w:sz w:val="32"/>
          <w:szCs w:val="32"/>
        </w:rPr>
      </w:pPr>
      <w:bookmarkStart w:id="0" w:name="_GoBack"/>
      <w:bookmarkEnd w:id="0"/>
      <w:r>
        <w:rPr>
          <w:rFonts w:hint="eastAsia" w:ascii="黑体" w:hAnsi="黑体" w:eastAsia="黑体" w:cs="Aharoni"/>
          <w:sz w:val="32"/>
          <w:szCs w:val="32"/>
          <w:lang w:bidi="he-IL"/>
        </w:rPr>
        <w:t>各系：</w:t>
      </w:r>
    </w:p>
    <w:p>
      <w:pPr>
        <w:spacing w:line="360" w:lineRule="auto"/>
        <w:ind w:firstLine="640" w:firstLineChars="200"/>
        <w:rPr>
          <w:sz w:val="32"/>
          <w:szCs w:val="32"/>
        </w:rPr>
      </w:pPr>
      <w:r>
        <w:rPr>
          <w:rFonts w:hint="eastAsia"/>
          <w:sz w:val="32"/>
          <w:szCs w:val="32"/>
        </w:rPr>
        <w:t>为做好</w:t>
      </w:r>
      <w:r>
        <w:rPr>
          <w:sz w:val="32"/>
          <w:szCs w:val="32"/>
        </w:rPr>
        <w:t>20</w:t>
      </w:r>
      <w:r>
        <w:rPr>
          <w:sz w:val="32"/>
          <w:szCs w:val="32"/>
          <w:lang w:val="en-US"/>
        </w:rPr>
        <w:t>2</w:t>
      </w:r>
      <w:r>
        <w:rPr>
          <w:rFonts w:hint="eastAsia"/>
          <w:sz w:val="32"/>
          <w:szCs w:val="32"/>
          <w:lang w:val="en-US" w:eastAsia="zh-CN"/>
        </w:rPr>
        <w:t>4</w:t>
      </w:r>
      <w:r>
        <w:rPr>
          <w:rFonts w:hint="eastAsia"/>
          <w:sz w:val="32"/>
          <w:szCs w:val="32"/>
        </w:rPr>
        <w:t>年我省普通高校专科接本科教育选拔工作，我校根据省教育考试院相关政策，就跨专业和跨类别的考生做出如下要求：</w:t>
      </w:r>
    </w:p>
    <w:p>
      <w:pPr>
        <w:keepNext w:val="0"/>
        <w:keepLines w:val="0"/>
        <w:pageBreakBefore w:val="0"/>
        <w:kinsoku/>
        <w:wordWrap/>
        <w:overflowPunct/>
        <w:topLinePunct w:val="0"/>
        <w:autoSpaceDE w:val="0"/>
        <w:autoSpaceDN w:val="0"/>
        <w:bidi w:val="0"/>
        <w:adjustRightInd/>
        <w:snapToGrid/>
        <w:spacing w:line="360" w:lineRule="auto"/>
        <w:ind w:firstLine="640" w:firstLineChars="200"/>
        <w:jc w:val="both"/>
        <w:textAlignment w:val="auto"/>
        <w:rPr>
          <w:sz w:val="32"/>
          <w:szCs w:val="32"/>
          <w:lang w:val="en-US"/>
        </w:rPr>
      </w:pPr>
      <w:r>
        <w:rPr>
          <w:sz w:val="32"/>
          <w:szCs w:val="32"/>
          <w:lang w:val="en-US"/>
        </w:rPr>
        <w:t>1</w:t>
      </w:r>
      <w:r>
        <w:rPr>
          <w:rFonts w:hint="eastAsia"/>
          <w:sz w:val="32"/>
          <w:szCs w:val="32"/>
          <w:lang w:val="en-US"/>
        </w:rPr>
        <w:t>、针对退役士兵</w:t>
      </w:r>
      <w:r>
        <w:rPr>
          <w:rFonts w:hint="eastAsia"/>
          <w:sz w:val="32"/>
          <w:szCs w:val="32"/>
          <w:lang w:val="en-US" w:eastAsia="zh-CN"/>
        </w:rPr>
        <w:t>。</w:t>
      </w:r>
      <w:r>
        <w:rPr>
          <w:rFonts w:hint="eastAsia"/>
          <w:sz w:val="32"/>
          <w:szCs w:val="32"/>
          <w:lang w:val="en-US"/>
        </w:rPr>
        <w:t>根据河北省招生委员会办公室印发《</w:t>
      </w:r>
      <w:r>
        <w:rPr>
          <w:sz w:val="32"/>
          <w:szCs w:val="32"/>
          <w:lang w:val="en-US"/>
        </w:rPr>
        <w:t>202</w:t>
      </w:r>
      <w:r>
        <w:rPr>
          <w:rFonts w:hint="eastAsia"/>
          <w:sz w:val="32"/>
          <w:szCs w:val="32"/>
          <w:lang w:val="en-US" w:eastAsia="zh-CN"/>
        </w:rPr>
        <w:t>4</w:t>
      </w:r>
      <w:r>
        <w:rPr>
          <w:rFonts w:hint="eastAsia"/>
          <w:sz w:val="32"/>
          <w:szCs w:val="32"/>
          <w:lang w:val="en-US"/>
        </w:rPr>
        <w:t>年河北省普通高等学校专升本考试招生实施办法》（</w:t>
      </w:r>
      <w:r>
        <w:rPr>
          <w:rFonts w:hint="eastAsia"/>
          <w:sz w:val="32"/>
          <w:szCs w:val="32"/>
          <w:lang w:val="en-US" w:eastAsia="zh-CN"/>
        </w:rPr>
        <w:t>以</w:t>
      </w:r>
      <w:r>
        <w:rPr>
          <w:rFonts w:hint="eastAsia"/>
          <w:sz w:val="32"/>
          <w:szCs w:val="32"/>
          <w:lang w:val="en-US"/>
        </w:rPr>
        <w:t>下简称文件）的通知，退役大学生士兵原则上报考的本科专业应与就读的高职（专科）专业大体对应。具体</w:t>
      </w:r>
      <w:r>
        <w:rPr>
          <w:rFonts w:hint="eastAsia"/>
          <w:sz w:val="32"/>
          <w:szCs w:val="32"/>
          <w:lang w:val="en-US" w:eastAsia="zh-CN"/>
        </w:rPr>
        <w:t>报考</w:t>
      </w:r>
      <w:r>
        <w:rPr>
          <w:rFonts w:hint="eastAsia"/>
          <w:sz w:val="32"/>
          <w:szCs w:val="32"/>
          <w:lang w:val="en-US"/>
        </w:rPr>
        <w:t>专业以</w:t>
      </w:r>
      <w:r>
        <w:rPr>
          <w:rFonts w:hint="eastAsia"/>
          <w:sz w:val="32"/>
          <w:szCs w:val="32"/>
          <w:lang w:val="en-US" w:eastAsia="zh-CN"/>
        </w:rPr>
        <w:t>2024年1</w:t>
      </w:r>
      <w:r>
        <w:rPr>
          <w:rFonts w:hint="eastAsia"/>
          <w:sz w:val="32"/>
          <w:szCs w:val="32"/>
        </w:rPr>
        <w:t>月</w:t>
      </w:r>
      <w:r>
        <w:rPr>
          <w:rFonts w:hint="eastAsia"/>
          <w:sz w:val="32"/>
          <w:szCs w:val="32"/>
          <w:lang w:val="en-US" w:eastAsia="zh-CN"/>
        </w:rPr>
        <w:t>14</w:t>
      </w:r>
      <w:r>
        <w:rPr>
          <w:rFonts w:hint="eastAsia"/>
          <w:sz w:val="32"/>
          <w:szCs w:val="32"/>
        </w:rPr>
        <w:t>日</w:t>
      </w:r>
      <w:r>
        <w:rPr>
          <w:rFonts w:hint="eastAsia"/>
          <w:sz w:val="32"/>
          <w:szCs w:val="32"/>
          <w:lang w:val="en-US" w:eastAsia="zh-CN"/>
        </w:rPr>
        <w:t>前在</w:t>
      </w:r>
      <w:r>
        <w:rPr>
          <w:rFonts w:hint="eastAsia"/>
          <w:sz w:val="32"/>
          <w:szCs w:val="32"/>
        </w:rPr>
        <w:t>省教育考试院网站公布招生计划</w:t>
      </w:r>
      <w:r>
        <w:rPr>
          <w:rFonts w:hint="eastAsia"/>
          <w:sz w:val="32"/>
          <w:szCs w:val="32"/>
          <w:lang w:val="en-US"/>
        </w:rPr>
        <w:t>为准。</w:t>
      </w:r>
    </w:p>
    <w:p>
      <w:pPr>
        <w:keepNext w:val="0"/>
        <w:keepLines w:val="0"/>
        <w:pageBreakBefore w:val="0"/>
        <w:widowControl/>
        <w:kinsoku/>
        <w:wordWrap/>
        <w:overflowPunct/>
        <w:topLinePunct w:val="0"/>
        <w:autoSpaceDE w:val="0"/>
        <w:autoSpaceDN w:val="0"/>
        <w:bidi w:val="0"/>
        <w:adjustRightInd/>
        <w:snapToGrid/>
        <w:spacing w:line="360" w:lineRule="auto"/>
        <w:ind w:firstLine="640" w:firstLineChars="200"/>
        <w:jc w:val="both"/>
        <w:textAlignment w:val="auto"/>
        <w:rPr>
          <w:sz w:val="32"/>
          <w:szCs w:val="32"/>
          <w:lang w:val="en-US"/>
        </w:rPr>
      </w:pPr>
      <w:r>
        <w:rPr>
          <w:sz w:val="32"/>
          <w:szCs w:val="32"/>
          <w:lang w:val="en-US"/>
        </w:rPr>
        <w:t>2</w:t>
      </w:r>
      <w:r>
        <w:rPr>
          <w:rFonts w:hint="eastAsia"/>
          <w:sz w:val="32"/>
          <w:szCs w:val="32"/>
          <w:lang w:val="en-US"/>
        </w:rPr>
        <w:t>、针对于普通应届考生（含建档立卡学生）</w:t>
      </w:r>
      <w:r>
        <w:rPr>
          <w:rFonts w:hint="eastAsia"/>
          <w:sz w:val="32"/>
          <w:szCs w:val="32"/>
          <w:lang w:val="en-US" w:eastAsia="zh-CN"/>
        </w:rPr>
        <w:t>。</w:t>
      </w:r>
      <w:r>
        <w:rPr>
          <w:rFonts w:hint="eastAsia"/>
          <w:sz w:val="32"/>
          <w:szCs w:val="32"/>
          <w:lang w:val="en-US"/>
        </w:rPr>
        <w:t>我校</w:t>
      </w:r>
      <w:r>
        <w:rPr>
          <w:sz w:val="32"/>
          <w:szCs w:val="32"/>
          <w:lang w:val="en-US"/>
        </w:rPr>
        <w:t>202</w:t>
      </w:r>
      <w:r>
        <w:rPr>
          <w:rFonts w:hint="eastAsia"/>
          <w:sz w:val="32"/>
          <w:szCs w:val="32"/>
          <w:lang w:val="en-US" w:eastAsia="zh-CN"/>
        </w:rPr>
        <w:t>4</w:t>
      </w:r>
      <w:r>
        <w:rPr>
          <w:rFonts w:hint="eastAsia"/>
          <w:sz w:val="32"/>
          <w:szCs w:val="32"/>
          <w:lang w:val="en-US"/>
        </w:rPr>
        <w:t>年专</w:t>
      </w:r>
      <w:r>
        <w:rPr>
          <w:rFonts w:hint="eastAsia"/>
          <w:sz w:val="32"/>
          <w:szCs w:val="32"/>
          <w:lang w:val="en-US" w:eastAsia="zh-CN"/>
        </w:rPr>
        <w:t>升</w:t>
      </w:r>
      <w:r>
        <w:rPr>
          <w:rFonts w:hint="eastAsia"/>
          <w:sz w:val="32"/>
          <w:szCs w:val="32"/>
          <w:lang w:val="en-US"/>
        </w:rPr>
        <w:t>本允许跨专业，但是文件中有提到的艺术类（声乐、器乐、舞蹈、表演相关专业）、体育类、医学类及护理学、助产学专业不得跨科类或跨专业报考。特别是，按照教育部、国家卫生计生委、国家中医药管理局《关于规范医学类专业办学的通知》（教高〔2014〕7号）和国家《护士条例》有关要求，报考医学类专业（临床医学、中医学、针灸推拿学）及护理学、助产学专业的考生，原学专业应与报考专业</w:t>
      </w:r>
      <w:r>
        <w:rPr>
          <w:rFonts w:hint="eastAsia"/>
          <w:sz w:val="32"/>
          <w:szCs w:val="32"/>
          <w:lang w:val="en-US" w:eastAsia="zh-CN"/>
        </w:rPr>
        <w:t>严格</w:t>
      </w:r>
      <w:r>
        <w:rPr>
          <w:rFonts w:hint="eastAsia"/>
          <w:sz w:val="32"/>
          <w:szCs w:val="32"/>
          <w:lang w:val="en-US"/>
        </w:rPr>
        <w:t>保持相同。</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640" w:firstLineChars="0"/>
        <w:jc w:val="both"/>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3、文件中提到，各类考生于2024年1月15日9时至1月18日17时登录系统按照报名流程图和提示步骤，选择报考专业（1月14日在省教育考试院网站公布招生计划）、填报相关信息。考生确认提交信息后，系统将对其原学专业与报考专业进行对应性检查，审核结果将通过系统反馈，审核通过的考生可进行网上缴费。如系统审核不一致，由我校进行审核。</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640" w:firstLineChars="0"/>
        <w:jc w:val="both"/>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基于以上，请跨专业、跨类别的考生（包括建档立卡、退役士兵考生）提供相关材料，如：提供预报考目标专业相关职业资格证书或者提供个人预报考专业半年以上的学习情况说明，或提供相关专业复习资料情况作为佐证材料（如：报课外辅导班的相关资料、在网上购买相关课程的文件的资料、或者自己在家复习的相关资料）。如系统反馈未通过跨专业、类别考生的审核，我校会及时查看该生跨专业材料，予以通过。退役士兵类考生如遇到专业系统审核不通过的情况，请在QQ群647370714直接与学工处冯琳老师联系。</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640" w:firstLineChars="0"/>
        <w:jc w:val="both"/>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特别需要注意的是，请所有考生务必在2024年1月17日之前完成网报并缴费，尽量不要等到1月18号下午，因为如果遇到专业审核不通过的情况下，还得由学校进行二次审核，二次审核会消耗一定的时间，导致报名系统关闭，考生无法完成缴费环节，影响报考。</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firstLine="640" w:firstLineChars="0"/>
        <w:jc w:val="both"/>
        <w:textAlignment w:val="auto"/>
        <w:rPr>
          <w:rFonts w:hint="eastAsia" w:ascii="仿宋" w:hAnsi="仿宋" w:eastAsia="仿宋" w:cs="仿宋"/>
          <w:sz w:val="32"/>
          <w:szCs w:val="32"/>
          <w:lang w:val="en-US" w:eastAsia="zh-CN" w:bidi="ar-SA"/>
        </w:rPr>
      </w:pPr>
      <w:r>
        <w:rPr>
          <w:rFonts w:hint="eastAsia" w:ascii="仿宋" w:hAnsi="仿宋" w:eastAsia="仿宋" w:cs="仿宋"/>
          <w:sz w:val="32"/>
          <w:szCs w:val="32"/>
          <w:lang w:val="en-US" w:eastAsia="zh-CN" w:bidi="ar-SA"/>
        </w:rPr>
        <w:t>2026年专升本实施的新的科目设置，相关辅导员需向23级新生宣传到位，按照新的科类准备，严格遵照专业对照表进行执行。2026年专升本严格执行本专对应，坚决不允许跨专业。有对应关系的就是可以报考的，在系统里也会严格限制，2024年9月之前省教育考试院会公布，届时我校也会下发相关文件至OA系统。</w:t>
      </w:r>
    </w:p>
    <w:p>
      <w:pPr>
        <w:pStyle w:val="4"/>
        <w:spacing w:line="326" w:lineRule="auto"/>
        <w:ind w:left="113" w:right="386"/>
        <w:rPr>
          <w:spacing w:val="-10"/>
        </w:rPr>
        <w:sectPr>
          <w:footerReference r:id="rId5" w:type="default"/>
          <w:pgSz w:w="11910" w:h="16840"/>
          <w:pgMar w:top="1580" w:right="1200" w:bottom="1920" w:left="1360" w:header="0" w:footer="1737" w:gutter="0"/>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AB6CB0-35FA-41F5-9EA5-EA8A7AA9DC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A6FE117-0AE5-4AF6-A99F-6D63B1D0F67A}"/>
  </w:font>
  <w:font w:name="仿宋">
    <w:panose1 w:val="02010609060101010101"/>
    <w:charset w:val="86"/>
    <w:family w:val="modern"/>
    <w:pitch w:val="default"/>
    <w:sig w:usb0="800002BF" w:usb1="38CF7CFA" w:usb2="00000016" w:usb3="00000000" w:csb0="00040001" w:csb1="00000000"/>
    <w:embedRegular r:id="rId3" w:fontKey="{3E267B7B-C2BF-4945-B4C4-20BCB4ABC4A8}"/>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4" w:fontKey="{62709971-7E4B-4373-9316-EDB24E38126B}"/>
  </w:font>
  <w:font w:name="Aharoni">
    <w:altName w:val="Yu Gothic UI Semibold"/>
    <w:panose1 w:val="00000000000000000000"/>
    <w:charset w:val="B1"/>
    <w:family w:val="auto"/>
    <w:pitch w:val="default"/>
    <w:sig w:usb0="00000000" w:usb1="00000000" w:usb2="00000000" w:usb3="00000000" w:csb0="00000020" w:csb1="00000000"/>
    <w:embedRegular r:id="rId5" w:fontKey="{D44C8822-8907-4ED8-A737-BECF1EF6B1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0AF6C"/>
    <w:multiLevelType w:val="singleLevel"/>
    <w:tmpl w:val="0E70AF6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hOTc3NDk1ZTVjM2MzNjJkY2IwODVlNzliOTM0MWEifQ=="/>
  </w:docVars>
  <w:rsids>
    <w:rsidRoot w:val="00000000"/>
    <w:rsid w:val="15BB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Times New Roman" w:hAnsi="Times New Roman" w:cs="Times New Roman"/>
    </w:rPr>
  </w:style>
  <w:style w:type="paragraph" w:styleId="3">
    <w:name w:val="Body Text Indent"/>
    <w:basedOn w:val="1"/>
    <w:qFormat/>
    <w:uiPriority w:val="0"/>
    <w:pPr>
      <w:ind w:firstLine="627"/>
      <w:jc w:val="center"/>
    </w:pPr>
    <w:rPr>
      <w:rFonts w:ascii="仿宋_GB2312" w:eastAsia="仿宋_GB2312"/>
      <w:sz w:val="32"/>
    </w:rPr>
  </w:style>
  <w:style w:type="paragraph" w:styleId="4">
    <w:name w:val="Body Text"/>
    <w:basedOn w:val="1"/>
    <w:qFormat/>
    <w:uiPriority w:val="1"/>
    <w:rPr>
      <w:rFonts w:ascii="仿宋" w:hAnsi="仿宋" w:eastAsia="仿宋" w:cs="仿宋"/>
      <w:sz w:val="32"/>
      <w:szCs w:val="32"/>
      <w:lang w:val="en-US" w:eastAsia="zh-CN" w:bidi="ar-SA"/>
    </w:rPr>
  </w:style>
  <w:style w:type="paragraph" w:styleId="5">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2023-12-11T07:17:48Z</dcterms:created>
  <dc:creator>hp</dc:creator>
  <cp:lastModifiedBy>shang</cp:lastModifiedBy>
  <dcterms:modified xsi:type="dcterms:W3CDTF">2023-12-11T07:18:15Z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6D0151D007C2482C9BAB659393FA7347_12</vt:lpwstr>
  </property>
</Properties>
</file>